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8"/>
        <w:gridCol w:w="4281"/>
        <w:gridCol w:w="1784"/>
        <w:gridCol w:w="2843"/>
        <w:gridCol w:w="2185"/>
        <w:gridCol w:w="2408"/>
      </w:tblGrid>
      <w:tr>
        <w:trPr>
          <w:trHeight w:val="308" w:hRule="atLeast"/>
        </w:trPr>
        <w:tc>
          <w:tcPr>
            <w:tcW w:w="14839" w:type="dxa"/>
            <w:gridSpan w:val="6"/>
          </w:tcPr>
          <w:p>
            <w:pPr>
              <w:pStyle w:val="TableParagraph"/>
              <w:spacing w:before="34"/>
              <w:ind w:right="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Resultado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Edital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de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Chamamento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Público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nº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03/2023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-</w:t>
            </w:r>
            <w:r>
              <w:rPr>
                <w:b/>
                <w:color w:val="C00000"/>
                <w:spacing w:val="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HubMG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GOV</w:t>
            </w:r>
          </w:p>
        </w:tc>
      </w:tr>
      <w:tr>
        <w:trPr>
          <w:trHeight w:val="219" w:hRule="atLeast"/>
        </w:trPr>
        <w:tc>
          <w:tcPr>
            <w:tcW w:w="1338" w:type="dxa"/>
            <w:shd w:val="clear" w:color="auto" w:fill="9E0B0F"/>
          </w:tcPr>
          <w:p>
            <w:pPr>
              <w:pStyle w:val="TableParagraph"/>
              <w:spacing w:before="31"/>
              <w:ind w:left="3" w:right="3"/>
              <w:rPr>
                <w:b/>
                <w:sz w:val="13"/>
              </w:rPr>
            </w:pPr>
            <w:r>
              <w:rPr>
                <w:b/>
                <w:color w:val="FFFFFF"/>
                <w:spacing w:val="-10"/>
                <w:sz w:val="13"/>
              </w:rPr>
              <w:t>#</w:t>
            </w:r>
          </w:p>
        </w:tc>
        <w:tc>
          <w:tcPr>
            <w:tcW w:w="4281" w:type="dxa"/>
            <w:shd w:val="clear" w:color="auto" w:fill="9E0B0F"/>
          </w:tcPr>
          <w:p>
            <w:pPr>
              <w:pStyle w:val="TableParagraph"/>
              <w:spacing w:before="31"/>
              <w:ind w:left="1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Startup</w:t>
            </w:r>
          </w:p>
        </w:tc>
        <w:tc>
          <w:tcPr>
            <w:tcW w:w="1784" w:type="dxa"/>
            <w:shd w:val="clear" w:color="auto" w:fill="9E0B0F"/>
          </w:tcPr>
          <w:p>
            <w:pPr>
              <w:pStyle w:val="TableParagraph"/>
              <w:spacing w:before="31"/>
              <w:ind w:left="3" w:right="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CNPJ</w:t>
            </w:r>
          </w:p>
        </w:tc>
        <w:tc>
          <w:tcPr>
            <w:tcW w:w="2843" w:type="dxa"/>
            <w:shd w:val="clear" w:color="auto" w:fill="9E0B0F"/>
          </w:tcPr>
          <w:p>
            <w:pPr>
              <w:pStyle w:val="TableParagraph"/>
              <w:spacing w:before="31"/>
              <w:ind w:left="28" w:right="2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Status</w:t>
            </w:r>
          </w:p>
        </w:tc>
        <w:tc>
          <w:tcPr>
            <w:tcW w:w="2185" w:type="dxa"/>
            <w:shd w:val="clear" w:color="auto" w:fill="9E0B0F"/>
          </w:tcPr>
          <w:p>
            <w:pPr>
              <w:pStyle w:val="TableParagraph"/>
              <w:spacing w:before="31"/>
              <w:ind w:left="1" w:right="12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Data</w:t>
            </w:r>
            <w:r>
              <w:rPr>
                <w:b/>
                <w:color w:val="FFFFFF"/>
                <w:spacing w:val="-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de Recebimento da </w:t>
            </w:r>
            <w:r>
              <w:rPr>
                <w:b/>
                <w:color w:val="FFFFFF"/>
                <w:spacing w:val="-2"/>
                <w:sz w:val="13"/>
              </w:rPr>
              <w:t>Proposta</w:t>
            </w:r>
          </w:p>
        </w:tc>
        <w:tc>
          <w:tcPr>
            <w:tcW w:w="2408" w:type="dxa"/>
            <w:shd w:val="clear" w:color="auto" w:fill="9E0B0F"/>
          </w:tcPr>
          <w:p>
            <w:pPr>
              <w:pStyle w:val="TableParagraph"/>
              <w:spacing w:before="31"/>
              <w:ind w:right="11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Nº</w:t>
            </w:r>
            <w:r>
              <w:rPr>
                <w:b/>
                <w:color w:val="FFFFFF"/>
                <w:spacing w:val="-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SEI</w:t>
            </w:r>
            <w:r>
              <w:rPr>
                <w:b/>
                <w:color w:val="FFFFFF"/>
                <w:spacing w:val="-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31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Parecer</w:t>
            </w:r>
          </w:p>
        </w:tc>
      </w:tr>
      <w:tr>
        <w:trPr>
          <w:trHeight w:val="408" w:hRule="atLeast"/>
        </w:trPr>
        <w:tc>
          <w:tcPr>
            <w:tcW w:w="1338" w:type="dxa"/>
            <w:shd w:val="clear" w:color="auto" w:fill="EDEDED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right="3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042</w:t>
            </w:r>
          </w:p>
        </w:tc>
        <w:tc>
          <w:tcPr>
            <w:tcW w:w="4281" w:type="dxa"/>
            <w:shd w:val="clear" w:color="auto" w:fill="EDEDED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left="36"/>
              <w:jc w:val="left"/>
              <w:rPr>
                <w:sz w:val="13"/>
              </w:rPr>
            </w:pPr>
            <w:r>
              <w:rPr>
                <w:sz w:val="13"/>
              </w:rPr>
              <w:t>TUXTU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SERVIÇOS,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ESTUDOS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PROJETOS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1784" w:type="dxa"/>
            <w:shd w:val="clear" w:color="auto" w:fill="EDEDED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right="5"/>
              <w:rPr>
                <w:sz w:val="13"/>
              </w:rPr>
            </w:pPr>
            <w:hyperlink r:id="rId5">
              <w:r>
                <w:rPr>
                  <w:color w:val="1155CC"/>
                  <w:spacing w:val="-2"/>
                  <w:sz w:val="13"/>
                  <w:u w:val="single" w:color="1155CC"/>
                </w:rPr>
                <w:t>13.XXX.XXX/0001-</w:t>
              </w:r>
              <w:r>
                <w:rPr>
                  <w:color w:val="1155CC"/>
                  <w:spacing w:val="-5"/>
                  <w:sz w:val="13"/>
                  <w:u w:val="single" w:color="1155CC"/>
                </w:rPr>
                <w:t>XX</w:t>
              </w:r>
            </w:hyperlink>
          </w:p>
        </w:tc>
        <w:tc>
          <w:tcPr>
            <w:tcW w:w="2843" w:type="dxa"/>
            <w:shd w:val="clear" w:color="auto" w:fill="11734B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color w:val="D4EDBB"/>
                <w:spacing w:val="-2"/>
                <w:sz w:val="13"/>
              </w:rPr>
              <w:t>FAVORÁVEL</w:t>
            </w:r>
          </w:p>
        </w:tc>
        <w:tc>
          <w:tcPr>
            <w:tcW w:w="2185" w:type="dxa"/>
            <w:shd w:val="clear" w:color="auto" w:fill="EDEDED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25/02/2025</w:t>
            </w:r>
          </w:p>
        </w:tc>
        <w:tc>
          <w:tcPr>
            <w:tcW w:w="2408" w:type="dxa"/>
            <w:shd w:val="clear" w:color="auto" w:fill="EDEDED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left="11" w:right="11"/>
              <w:rPr>
                <w:sz w:val="13"/>
              </w:rPr>
            </w:pPr>
            <w:r>
              <w:rPr>
                <w:color w:val="1155CC"/>
                <w:spacing w:val="-2"/>
                <w:sz w:val="13"/>
                <w:u w:val="single" w:color="1155CC"/>
              </w:rPr>
              <w:t>108799296</w:t>
            </w:r>
          </w:p>
        </w:tc>
      </w:tr>
      <w:tr>
        <w:trPr>
          <w:trHeight w:val="408" w:hRule="atLeast"/>
        </w:trPr>
        <w:tc>
          <w:tcPr>
            <w:tcW w:w="1338" w:type="dxa"/>
            <w:shd w:val="clear" w:color="auto" w:fill="EDEDED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right="3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043</w:t>
            </w:r>
          </w:p>
        </w:tc>
        <w:tc>
          <w:tcPr>
            <w:tcW w:w="4281" w:type="dxa"/>
            <w:shd w:val="clear" w:color="auto" w:fill="EDEDED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left="36"/>
              <w:jc w:val="left"/>
              <w:rPr>
                <w:sz w:val="13"/>
              </w:rPr>
            </w:pPr>
            <w:r>
              <w:rPr>
                <w:sz w:val="13"/>
              </w:rPr>
              <w:t>TUXTU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SERVIÇOS,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ESTUDOS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PROJETOS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1784" w:type="dxa"/>
            <w:shd w:val="clear" w:color="auto" w:fill="EDEDED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right="5"/>
              <w:rPr>
                <w:sz w:val="13"/>
              </w:rPr>
            </w:pPr>
            <w:hyperlink r:id="rId5">
              <w:r>
                <w:rPr>
                  <w:color w:val="1155CC"/>
                  <w:spacing w:val="-2"/>
                  <w:sz w:val="13"/>
                  <w:u w:val="single" w:color="1155CC"/>
                </w:rPr>
                <w:t>13.XXX.XXX/0001-</w:t>
              </w:r>
              <w:r>
                <w:rPr>
                  <w:color w:val="1155CC"/>
                  <w:spacing w:val="-5"/>
                  <w:sz w:val="13"/>
                  <w:u w:val="single" w:color="1155CC"/>
                </w:rPr>
                <w:t>XX</w:t>
              </w:r>
            </w:hyperlink>
          </w:p>
        </w:tc>
        <w:tc>
          <w:tcPr>
            <w:tcW w:w="2843" w:type="dxa"/>
            <w:shd w:val="clear" w:color="auto" w:fill="11734B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color w:val="D4EDBB"/>
                <w:spacing w:val="-2"/>
                <w:sz w:val="13"/>
              </w:rPr>
              <w:t>FAVORÁVEL</w:t>
            </w:r>
          </w:p>
        </w:tc>
        <w:tc>
          <w:tcPr>
            <w:tcW w:w="2185" w:type="dxa"/>
            <w:shd w:val="clear" w:color="auto" w:fill="EDEDED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26/02/2025</w:t>
            </w:r>
          </w:p>
        </w:tc>
        <w:tc>
          <w:tcPr>
            <w:tcW w:w="2408" w:type="dxa"/>
            <w:shd w:val="clear" w:color="auto" w:fill="EDEDED"/>
          </w:tcPr>
          <w:p>
            <w:pPr>
              <w:pStyle w:val="TableParagraph"/>
              <w:spacing w:before="89"/>
              <w:jc w:val="left"/>
              <w:rPr>
                <w:sz w:val="13"/>
              </w:rPr>
            </w:pPr>
          </w:p>
          <w:p>
            <w:pPr>
              <w:pStyle w:val="TableParagraph"/>
              <w:ind w:left="11" w:right="11"/>
              <w:rPr>
                <w:sz w:val="13"/>
              </w:rPr>
            </w:pPr>
            <w:r>
              <w:rPr>
                <w:color w:val="1155CC"/>
                <w:spacing w:val="-2"/>
                <w:sz w:val="13"/>
                <w:u w:val="single" w:color="1155CC"/>
              </w:rPr>
              <w:t>108793437</w:t>
            </w:r>
          </w:p>
        </w:tc>
      </w:tr>
    </w:tbl>
    <w:sectPr>
      <w:type w:val="continuous"/>
      <w:pgSz w:w="16840" w:h="11900" w:orient="landscape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13.xxx.xxx/0001-X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Doações - Edital de Chamamento Público nº 03/2023 0 Hub GOV </dc:title>
  <dcterms:created xsi:type="dcterms:W3CDTF">2025-03-10T17:12:35Z</dcterms:created>
  <dcterms:modified xsi:type="dcterms:W3CDTF">2025-03-10T17:12:35Z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2025-03-10T00:00:00Z</vt:filetime>
  </property>
</Properties>
</file>